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1" w:lineRule="auto"/>
        <w:jc w:val="left"/>
        <w:rPr>
          <w:rFonts w:hint="eastAsia" w:ascii="楷体" w:hAnsi="楷体" w:eastAsia="楷体" w:cs="楷体"/>
          <w:b/>
          <w:bCs/>
          <w:spacing w:val="3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3"/>
          <w:sz w:val="24"/>
          <w:szCs w:val="24"/>
          <w:lang w:val="en-US" w:eastAsia="zh-CN"/>
        </w:rPr>
        <w:t>附件1</w:t>
      </w:r>
    </w:p>
    <w:p>
      <w:pPr>
        <w:spacing w:before="114" w:line="221" w:lineRule="auto"/>
        <w:jc w:val="center"/>
        <w:rPr>
          <w:rFonts w:ascii="Arial"/>
          <w:sz w:val="21"/>
        </w:rPr>
      </w:pPr>
      <w:r>
        <w:rPr>
          <w:rFonts w:hint="eastAsia" w:ascii="黑体" w:hAnsi="黑体" w:eastAsia="黑体" w:cs="黑体"/>
          <w:b/>
          <w:bCs/>
          <w:spacing w:val="3"/>
          <w:sz w:val="35"/>
          <w:szCs w:val="35"/>
          <w:lang w:val="en-US" w:eastAsia="zh-CN"/>
        </w:rPr>
        <w:t>永州</w:t>
      </w:r>
      <w:r>
        <w:rPr>
          <w:rFonts w:ascii="黑体" w:hAnsi="黑体" w:eastAsia="黑体" w:cs="黑体"/>
          <w:b/>
          <w:bCs/>
          <w:spacing w:val="3"/>
          <w:sz w:val="35"/>
          <w:szCs w:val="35"/>
        </w:rPr>
        <w:t>师范高等专科学校</w:t>
      </w:r>
      <w:r>
        <w:rPr>
          <w:rFonts w:hint="eastAsia" w:ascii="黑体" w:hAnsi="黑体" w:eastAsia="黑体" w:cs="黑体"/>
          <w:b/>
          <w:bCs/>
          <w:spacing w:val="3"/>
          <w:sz w:val="35"/>
          <w:szCs w:val="35"/>
          <w:lang w:val="en-US" w:eastAsia="zh-CN"/>
        </w:rPr>
        <w:t>二级学院教学管理制度</w:t>
      </w:r>
      <w:r>
        <w:rPr>
          <w:rFonts w:ascii="黑体" w:hAnsi="黑体" w:eastAsia="黑体" w:cs="黑体"/>
          <w:b/>
          <w:bCs/>
          <w:spacing w:val="3"/>
          <w:sz w:val="35"/>
          <w:szCs w:val="35"/>
        </w:rPr>
        <w:t>清查梳理情况统计表</w:t>
      </w:r>
    </w:p>
    <w:p>
      <w:pPr>
        <w:spacing w:before="75" w:line="228" w:lineRule="auto"/>
        <w:ind w:left="474"/>
        <w:rPr>
          <w:rFonts w:hint="eastAsia" w:ascii="仿宋" w:hAnsi="仿宋" w:eastAsia="仿宋" w:cs="仿宋"/>
          <w:sz w:val="23"/>
          <w:szCs w:val="23"/>
        </w:rPr>
      </w:pPr>
      <w:r>
        <w:rPr>
          <w:rFonts w:hint="eastAsia" w:ascii="仿宋" w:hAnsi="仿宋" w:eastAsia="仿宋" w:cs="仿宋"/>
          <w:spacing w:val="4"/>
          <w:position w:val="3"/>
          <w:sz w:val="23"/>
          <w:szCs w:val="23"/>
          <w:lang w:val="en-US" w:eastAsia="zh-CN"/>
        </w:rPr>
        <w:t>学院</w:t>
      </w:r>
      <w:r>
        <w:rPr>
          <w:rFonts w:hint="eastAsia" w:ascii="仿宋" w:hAnsi="仿宋" w:eastAsia="仿宋" w:cs="仿宋"/>
          <w:spacing w:val="4"/>
          <w:position w:val="3"/>
          <w:sz w:val="23"/>
          <w:szCs w:val="23"/>
        </w:rPr>
        <w:t>(盖章):</w:t>
      </w:r>
      <w:r>
        <w:rPr>
          <w:rFonts w:hint="eastAsia" w:ascii="仿宋" w:hAnsi="仿宋" w:eastAsia="仿宋" w:cs="仿宋"/>
          <w:spacing w:val="4"/>
          <w:position w:val="3"/>
          <w:sz w:val="23"/>
          <w:szCs w:val="2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3"/>
          <w:position w:val="3"/>
          <w:sz w:val="23"/>
          <w:szCs w:val="23"/>
        </w:rPr>
        <w:t xml:space="preserve">       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</w:rPr>
        <w:t>填表时间：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</w:rPr>
        <w:t>年</w:t>
      </w:r>
      <w:r>
        <w:rPr>
          <w:rFonts w:hint="eastAsia" w:ascii="仿宋" w:hAnsi="仿宋" w:eastAsia="仿宋" w:cs="仿宋"/>
          <w:spacing w:val="58"/>
          <w:position w:val="-1"/>
          <w:sz w:val="23"/>
          <w:szCs w:val="23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</w:rPr>
        <w:t>月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</w:rPr>
        <w:t>日</w:t>
      </w:r>
      <w:r>
        <w:rPr>
          <w:rFonts w:hint="eastAsia" w:ascii="仿宋" w:hAnsi="仿宋" w:eastAsia="仿宋" w:cs="仿宋"/>
          <w:spacing w:val="54"/>
          <w:position w:val="-1"/>
          <w:sz w:val="23"/>
          <w:szCs w:val="23"/>
        </w:rPr>
        <w:t xml:space="preserve"> </w:t>
      </w:r>
      <w:r>
        <w:rPr>
          <w:rFonts w:hint="eastAsia" w:ascii="仿宋" w:hAnsi="仿宋" w:eastAsia="仿宋" w:cs="仿宋"/>
          <w:spacing w:val="54"/>
          <w:position w:val="-1"/>
          <w:sz w:val="23"/>
          <w:szCs w:val="23"/>
          <w:lang w:val="en-US" w:eastAsia="zh-CN"/>
        </w:rPr>
        <w:t xml:space="preserve">    填报人：      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  <w:lang w:val="en-US" w:eastAsia="zh-CN"/>
        </w:rPr>
        <w:t>学院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</w:rPr>
        <w:t>负责人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  <w:lang w:val="en-US" w:eastAsia="zh-CN"/>
        </w:rPr>
        <w:t>签字</w:t>
      </w:r>
      <w:r>
        <w:rPr>
          <w:rFonts w:hint="eastAsia" w:ascii="仿宋" w:hAnsi="仿宋" w:eastAsia="仿宋" w:cs="仿宋"/>
          <w:spacing w:val="4"/>
          <w:position w:val="-1"/>
          <w:sz w:val="23"/>
          <w:szCs w:val="23"/>
        </w:rPr>
        <w:t>：</w:t>
      </w:r>
      <w:r>
        <w:rPr>
          <w:rFonts w:hint="eastAsia" w:ascii="仿宋" w:hAnsi="仿宋" w:eastAsia="仿宋" w:cs="仿宋"/>
          <w:spacing w:val="6"/>
          <w:position w:val="-1"/>
          <w:sz w:val="23"/>
          <w:szCs w:val="23"/>
        </w:rPr>
        <w:t xml:space="preserve">     </w:t>
      </w:r>
    </w:p>
    <w:p>
      <w:pPr>
        <w:rPr>
          <w:rFonts w:hint="eastAsia" w:ascii="仿宋" w:hAnsi="仿宋" w:eastAsia="仿宋" w:cs="仿宋"/>
        </w:rPr>
      </w:pPr>
    </w:p>
    <w:p>
      <w:pPr>
        <w:spacing w:line="41" w:lineRule="exact"/>
      </w:pPr>
    </w:p>
    <w:tbl>
      <w:tblPr>
        <w:tblStyle w:val="4"/>
        <w:tblW w:w="140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159"/>
        <w:gridCol w:w="4334"/>
        <w:gridCol w:w="1218"/>
        <w:gridCol w:w="423"/>
        <w:gridCol w:w="431"/>
        <w:gridCol w:w="424"/>
        <w:gridCol w:w="431"/>
        <w:gridCol w:w="2799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5" w:line="221" w:lineRule="auto"/>
              <w:ind w:left="124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2159" w:type="dxa"/>
            <w:vMerge w:val="restart"/>
            <w:vAlign w:val="top"/>
          </w:tcPr>
          <w:p>
            <w:pPr>
              <w:spacing w:before="74" w:line="219" w:lineRule="auto"/>
              <w:ind w:left="490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3"/>
                <w:szCs w:val="23"/>
                <w:lang w:val="en-US" w:eastAsia="zh-CN" w:bidi="ar-SA"/>
              </w:rPr>
              <w:t>类别</w:t>
            </w:r>
          </w:p>
        </w:tc>
        <w:tc>
          <w:tcPr>
            <w:tcW w:w="4334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4" w:line="219" w:lineRule="auto"/>
              <w:ind w:left="49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文件(或拟新制定文件)标题</w:t>
            </w:r>
          </w:p>
        </w:tc>
        <w:tc>
          <w:tcPr>
            <w:tcW w:w="1218" w:type="dxa"/>
            <w:vMerge w:val="restart"/>
            <w:vAlign w:val="top"/>
          </w:tcPr>
          <w:p>
            <w:pPr>
              <w:spacing w:line="3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4" w:line="220" w:lineRule="auto"/>
              <w:ind w:left="19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发文时间</w:t>
            </w:r>
          </w:p>
          <w:p>
            <w:pPr>
              <w:spacing w:before="75" w:line="221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709" w:type="dxa"/>
            <w:gridSpan w:val="4"/>
            <w:vAlign w:val="top"/>
          </w:tcPr>
          <w:p>
            <w:pPr>
              <w:spacing w:before="164" w:line="219" w:lineRule="auto"/>
              <w:ind w:left="66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>梳理结果</w:t>
            </w:r>
          </w:p>
        </w:tc>
        <w:tc>
          <w:tcPr>
            <w:tcW w:w="2799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400" w:lineRule="exact"/>
              <w:ind w:left="94"/>
              <w:jc w:val="center"/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</w:rPr>
              <w:t>“</w:t>
            </w: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  <w:lang w:val="en-US" w:eastAsia="zh-CN"/>
              </w:rPr>
              <w:t>留、废、</w:t>
            </w: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</w:rPr>
              <w:t>改</w:t>
            </w: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</w:rPr>
              <w:t>立”</w:t>
            </w:r>
          </w:p>
          <w:p>
            <w:pPr>
              <w:spacing w:before="264" w:line="400" w:lineRule="exact"/>
              <w:ind w:left="94"/>
              <w:jc w:val="center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  <w:lang w:val="en-US" w:eastAsia="zh-CN"/>
              </w:rPr>
              <w:t>原因</w:t>
            </w:r>
          </w:p>
        </w:tc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64" w:line="400" w:lineRule="exact"/>
              <w:ind w:left="94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</w:rPr>
              <w:t>“改</w:t>
            </w: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43"/>
                <w:position w:val="14"/>
                <w:sz w:val="19"/>
                <w:szCs w:val="19"/>
              </w:rPr>
              <w:t>立”</w:t>
            </w:r>
          </w:p>
          <w:p>
            <w:pPr>
              <w:spacing w:line="265" w:lineRule="exact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spacing w:val="7"/>
                <w:position w:val="1"/>
                <w:sz w:val="19"/>
                <w:szCs w:val="19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59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spacing w:before="161" w:line="220" w:lineRule="auto"/>
              <w:ind w:left="22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留</w:t>
            </w:r>
          </w:p>
        </w:tc>
        <w:tc>
          <w:tcPr>
            <w:tcW w:w="431" w:type="dxa"/>
            <w:vAlign w:val="top"/>
          </w:tcPr>
          <w:p>
            <w:pPr>
              <w:spacing w:before="161" w:line="220" w:lineRule="auto"/>
              <w:ind w:left="216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废</w:t>
            </w:r>
          </w:p>
        </w:tc>
        <w:tc>
          <w:tcPr>
            <w:tcW w:w="424" w:type="dxa"/>
            <w:vAlign w:val="top"/>
          </w:tcPr>
          <w:p>
            <w:pPr>
              <w:spacing w:before="160" w:line="219" w:lineRule="auto"/>
              <w:ind w:left="216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改</w:t>
            </w:r>
          </w:p>
        </w:tc>
        <w:tc>
          <w:tcPr>
            <w:tcW w:w="431" w:type="dxa"/>
            <w:vAlign w:val="top"/>
          </w:tcPr>
          <w:p>
            <w:pPr>
              <w:spacing w:before="180" w:line="236" w:lineRule="auto"/>
              <w:ind w:left="226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立</w:t>
            </w:r>
          </w:p>
        </w:tc>
        <w:tc>
          <w:tcPr>
            <w:tcW w:w="27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2159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4334" w:type="dxa"/>
            <w:vAlign w:val="top"/>
          </w:tcPr>
          <w:p>
            <w:pPr>
              <w:spacing w:before="74" w:line="219" w:lineRule="auto"/>
              <w:rPr>
                <w:rFonts w:hint="eastAsia" w:ascii="仿宋" w:hAnsi="仿宋" w:eastAsia="仿宋" w:cs="仿宋"/>
                <w:sz w:val="23"/>
                <w:szCs w:val="23"/>
              </w:rPr>
            </w:pPr>
          </w:p>
        </w:tc>
        <w:tc>
          <w:tcPr>
            <w:tcW w:w="121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2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说明：1.“类别”包括专业建设与管理制度、教学运行管理制度、成绩与学籍管理制度、考试与考务管理制度、实践教学管理制度、教学研究管理制度、教学档案管理制度、其他教学工作管理制度。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050" w:firstLineChars="500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2.管理制度制定实施时间应在专项工作规定时间内。</w:t>
      </w:r>
    </w:p>
    <w:p>
      <w:pPr>
        <w:rPr>
          <w:rFonts w:hint="default"/>
          <w:lang w:val="en-US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   3.行数不够可自行增加。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MDVjZGI0ZWRlMzY1MjE4ZmIxYmZlYmViYzAyMzEifQ=="/>
  </w:docVars>
  <w:rsids>
    <w:rsidRoot w:val="00000000"/>
    <w:rsid w:val="0C1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T1315</dc:creator>
  <cp:lastModifiedBy>回家吃饭了</cp:lastModifiedBy>
  <dcterms:modified xsi:type="dcterms:W3CDTF">2023-10-19T03:24:43Z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416919A897E74A92B8C3573554227F84_12</vt:lpwstr>
  </property>
</Properties>
</file>